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Liralighting luminaire, name: INX 225 RGBW IN-GROUND BOX, catalogue code: 9537.1L. The luminaire is part of a series with a unified design, including variants adapted to different lighting needs, type: in-ground. Mounting: dogruntowa do montażu w puszce ze stali nierdzewnej - puszka zamawiana osobno.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36W. Luminous flux: 3192lm.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Ø265,H=170mm. Available accessories: connector IP68 3-pole, connector IP68 5-pole, honeycomb (anti-glare), mounting box.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